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530162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30162" w:rsidRDefault="004A486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162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30162" w:rsidRDefault="004A486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Коллегии Администрации Кемеровской области от 12.10.2016 N 410</w:t>
            </w:r>
            <w:r>
              <w:rPr>
                <w:sz w:val="48"/>
                <w:szCs w:val="48"/>
              </w:rPr>
              <w:br/>
              <w:t>(ред. от 11.01.2022)</w:t>
            </w:r>
            <w:r>
              <w:rPr>
                <w:sz w:val="48"/>
                <w:szCs w:val="48"/>
              </w:rPr>
              <w:br/>
              <w:t>"О мерах по реализации Федерального закона от 24.07.2007 N 221-ФЗ "О кадастровой деятельности"</w:t>
            </w:r>
          </w:p>
        </w:tc>
      </w:tr>
      <w:tr w:rsidR="00530162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30162" w:rsidRDefault="004A486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30162" w:rsidRDefault="00530162">
      <w:pPr>
        <w:pStyle w:val="ConsPlusNormal"/>
        <w:rPr>
          <w:rFonts w:ascii="Tahoma" w:hAnsi="Tahoma" w:cs="Tahoma"/>
          <w:sz w:val="28"/>
          <w:szCs w:val="28"/>
        </w:rPr>
        <w:sectPr w:rsidR="0053016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30162" w:rsidRDefault="00530162">
      <w:pPr>
        <w:pStyle w:val="ConsPlusNormal"/>
        <w:jc w:val="both"/>
        <w:outlineLvl w:val="0"/>
      </w:pPr>
    </w:p>
    <w:p w:rsidR="00530162" w:rsidRDefault="004A4862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530162" w:rsidRDefault="00530162">
      <w:pPr>
        <w:pStyle w:val="ConsPlusTitle"/>
        <w:jc w:val="center"/>
      </w:pPr>
    </w:p>
    <w:p w:rsidR="00530162" w:rsidRDefault="004A4862">
      <w:pPr>
        <w:pStyle w:val="ConsPlusTitle"/>
        <w:jc w:val="center"/>
      </w:pPr>
      <w:r>
        <w:t>ПОСТАНОВЛЕНИЕ</w:t>
      </w:r>
    </w:p>
    <w:p w:rsidR="00530162" w:rsidRDefault="004A4862">
      <w:pPr>
        <w:pStyle w:val="ConsPlusTitle"/>
        <w:jc w:val="center"/>
      </w:pPr>
      <w:r>
        <w:t>от 12 октября 2016 г. N 410</w:t>
      </w:r>
    </w:p>
    <w:p w:rsidR="00530162" w:rsidRDefault="00530162">
      <w:pPr>
        <w:pStyle w:val="ConsPlusTitle"/>
        <w:jc w:val="center"/>
      </w:pPr>
    </w:p>
    <w:p w:rsidR="00530162" w:rsidRDefault="004A4862">
      <w:pPr>
        <w:pStyle w:val="ConsPlusTitle"/>
        <w:jc w:val="center"/>
      </w:pPr>
      <w:r>
        <w:t>О МЕРАХ ПО РЕАЛИЗАЦИИ ФЕДЕРАЛЬНОГО ЗАКОНА</w:t>
      </w:r>
    </w:p>
    <w:p w:rsidR="00530162" w:rsidRDefault="004A4862">
      <w:pPr>
        <w:pStyle w:val="ConsPlusTitle"/>
        <w:jc w:val="center"/>
      </w:pPr>
      <w:r>
        <w:t>ОТ 24.07.2007 N 221-ФЗ "О КАДАСТРОВОЙ ДЕЯТЕЛЬНОСТИ"</w:t>
      </w:r>
    </w:p>
    <w:p w:rsidR="00530162" w:rsidRDefault="005301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016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45</w:t>
        </w:r>
      </w:hyperlink>
      <w:r>
        <w:t xml:space="preserve"> Федерального закона от 24.07.2007 N 221-ФЗ "О кадастровой деятельности" Коллегия Администрации Кемеровской области постановляет: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ind w:firstLine="540"/>
        <w:jc w:val="both"/>
      </w:pPr>
      <w:r>
        <w:t>1. Утвердить прилагаемые: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1.1. </w:t>
      </w:r>
      <w:hyperlink w:anchor="Par41" w:tooltip="ПОРЯДОК" w:history="1">
        <w:r>
          <w:rPr>
            <w:color w:val="0000FF"/>
          </w:rPr>
          <w:t>Порядок</w:t>
        </w:r>
      </w:hyperlink>
      <w:r>
        <w:t xml:space="preserve"> постоянного хранения и использования технических паспортов, оценочной и иной документации (регистрационных книг, реестров, копий правоустанавливающих документов и тому подобного).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1.2. </w:t>
      </w:r>
      <w:hyperlink w:anchor="Par8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копий технических паспортов, оценочной и иной документации (регистрационных книг, реестров, копий правоустанавливающих документов и тому подобного) и содержащихся в них сведений.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1.3. </w:t>
      </w:r>
      <w:hyperlink w:anchor="Par153" w:tooltip="РАЗМЕРЫ" w:history="1">
        <w:r>
          <w:rPr>
            <w:color w:val="0000FF"/>
          </w:rPr>
          <w:t>Размеры</w:t>
        </w:r>
      </w:hyperlink>
      <w:r>
        <w:t xml:space="preserve"> платы за предоставление копий технических паспортов, оценочной и иной документации (регистрационных книг, реестров, копий правоустанавливающих документов и тому подобного) и содержащихся в них сведений, порядок ее взимания и возврата.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11.01.2022 N 2.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3. Архивному управлению Кузбасса обеспечить </w:t>
      </w:r>
      <w:proofErr w:type="gramStart"/>
      <w:r>
        <w:t>контроль за</w:t>
      </w:r>
      <w:proofErr w:type="gramEnd"/>
      <w:r>
        <w:t xml:space="preserve"> соблюдением условий хранения, учета и использования архивных документов в государственном бюджетном учреждении "Центр государственной кадастровой оценки и технической инвентаризации Кузбасса".</w:t>
      </w:r>
    </w:p>
    <w:p w:rsidR="00530162" w:rsidRDefault="004A4862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государственным имуществом Кузбасса Казаченко О.А.</w:t>
      </w:r>
    </w:p>
    <w:p w:rsidR="00530162" w:rsidRDefault="004A4862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6. Постановление распространяется на правоотношения, возникшие с 01.09.2016.</w:t>
      </w: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jc w:val="right"/>
      </w:pPr>
      <w:r>
        <w:t>Губернатор</w:t>
      </w:r>
    </w:p>
    <w:p w:rsidR="00530162" w:rsidRDefault="004A4862">
      <w:pPr>
        <w:pStyle w:val="ConsPlusNormal"/>
        <w:jc w:val="right"/>
      </w:pPr>
      <w:r>
        <w:t>Кемеровской области</w:t>
      </w:r>
    </w:p>
    <w:p w:rsidR="00530162" w:rsidRDefault="004A4862">
      <w:pPr>
        <w:pStyle w:val="ConsPlusNormal"/>
        <w:jc w:val="right"/>
      </w:pPr>
      <w:r>
        <w:t>А.М.ТУЛЕЕВ</w:t>
      </w: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jc w:val="right"/>
        <w:outlineLvl w:val="0"/>
      </w:pPr>
      <w:r>
        <w:t>Утвержден</w:t>
      </w:r>
    </w:p>
    <w:p w:rsidR="00530162" w:rsidRDefault="004A4862">
      <w:pPr>
        <w:pStyle w:val="ConsPlusNormal"/>
        <w:jc w:val="right"/>
      </w:pPr>
      <w:r>
        <w:t>постановлением</w:t>
      </w:r>
    </w:p>
    <w:p w:rsidR="00530162" w:rsidRDefault="004A4862">
      <w:pPr>
        <w:pStyle w:val="ConsPlusNormal"/>
        <w:jc w:val="right"/>
      </w:pPr>
      <w:r>
        <w:t>Коллегии Администрации</w:t>
      </w:r>
    </w:p>
    <w:p w:rsidR="00530162" w:rsidRDefault="004A4862">
      <w:pPr>
        <w:pStyle w:val="ConsPlusNormal"/>
        <w:jc w:val="right"/>
      </w:pPr>
      <w:r>
        <w:t>Кемеровской области</w:t>
      </w:r>
    </w:p>
    <w:p w:rsidR="00530162" w:rsidRDefault="004A4862">
      <w:pPr>
        <w:pStyle w:val="ConsPlusNormal"/>
        <w:jc w:val="right"/>
      </w:pPr>
      <w:r>
        <w:t>от 12 октября 2016 г. N 410</w:t>
      </w: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Title"/>
        <w:jc w:val="center"/>
      </w:pPr>
      <w:bookmarkStart w:id="1" w:name="Par41"/>
      <w:bookmarkEnd w:id="1"/>
      <w:r>
        <w:t>ПОРЯДОК</w:t>
      </w:r>
    </w:p>
    <w:p w:rsidR="00530162" w:rsidRDefault="004A4862">
      <w:pPr>
        <w:pStyle w:val="ConsPlusTitle"/>
        <w:jc w:val="center"/>
      </w:pPr>
      <w:r>
        <w:t>ПОСТОЯННОГО ХРАНЕНИЯ И ИСПОЛЬЗОВАНИЯ ТЕХНИЧЕСКИХ ПАСПОРТОВ,</w:t>
      </w:r>
    </w:p>
    <w:p w:rsidR="00530162" w:rsidRDefault="004A4862">
      <w:pPr>
        <w:pStyle w:val="ConsPlusTitle"/>
        <w:jc w:val="center"/>
      </w:pPr>
      <w:proofErr w:type="gramStart"/>
      <w:r>
        <w:t>ОЦЕНОЧНОЙ И ИНОЙ ДОКУМЕНТАЦИИ (РЕГИСТРАЦИОННЫХ КНИГ,</w:t>
      </w:r>
      <w:proofErr w:type="gramEnd"/>
    </w:p>
    <w:p w:rsidR="00530162" w:rsidRDefault="004A4862">
      <w:pPr>
        <w:pStyle w:val="ConsPlusTitle"/>
        <w:jc w:val="center"/>
      </w:pPr>
      <w:r>
        <w:t>РЕЕСТРОВ, КОПИЙ ПРАВОУСТАНАВЛИВАЮЩИХ ДОКУМЕНТОВ И ТОМУ</w:t>
      </w:r>
    </w:p>
    <w:p w:rsidR="00530162" w:rsidRDefault="004A4862">
      <w:pPr>
        <w:pStyle w:val="ConsPlusTitle"/>
        <w:jc w:val="center"/>
      </w:pPr>
      <w:proofErr w:type="gramStart"/>
      <w:r>
        <w:t>ПОДОБНОГО)</w:t>
      </w:r>
      <w:proofErr w:type="gramEnd"/>
    </w:p>
    <w:p w:rsidR="00530162" w:rsidRDefault="005301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016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7" w:history="1">
        <w:r>
          <w:rPr>
            <w:color w:val="0000FF"/>
          </w:rPr>
          <w:t>частью 2.2 статьи 45</w:t>
        </w:r>
      </w:hyperlink>
      <w:r>
        <w:t xml:space="preserve"> Федерального закона от 24.07.2007 N 221-ФЗ "О кадастровой деятельности" и устанавливает правила постоянного хранения и использования технических паспортов, оценочной и иной документации (регистрационных книг, реестров, копий правоустанавливающих документов и тому подобного) (далее - документы), хранившихся по состоянию на 1 января 2013 г. в органах и организациях Кемеровской области - Кузбасса по государственному</w:t>
      </w:r>
      <w:proofErr w:type="gramEnd"/>
      <w:r>
        <w:t xml:space="preserve"> техническому учету и (или) технической инвентаризации.</w:t>
      </w:r>
    </w:p>
    <w:p w:rsidR="00530162" w:rsidRDefault="004A4862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2. Сохранность документов в архиве государственного бюджетного учреждения "Центр государственной кадастровой оценки и технической инвентаризации Кузбасса" (далее - учреждение)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В комплекс работ по обеспечению сохранности документов архива учреждения включаются: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предоставление помещений для размещения архивных документов;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обеспечение нормативных условий хранения документов;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lastRenderedPageBreak/>
        <w:t>выполнение требований к размещению документов в помещении архива;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проверка наличия и состояния документов.</w:t>
      </w:r>
    </w:p>
    <w:p w:rsidR="00530162" w:rsidRDefault="004A4862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3. Обеспечение нормативных условий хранения документов включает: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оснащение помещения архива специальным оборудованием для хранения документов;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оборудование помещения архива учреждения средствами пожаротушения, охранной и пожарной сигнализацией;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соблюдение противопожарного режима;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соблюдение охранного режима;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4. В целях обеспечения постоянного хранения и учета документов учреждение выполняет следующие функции: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обеспечивает сохранность документов в пределах всего срока хранения;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осуществляет учет и пользование документов;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осуществляет проверку наличия и состояния документов, размещенных на постоянное хранение.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Проверка наличия и состояния документов на бумажных носителях проводится в архиве учреждения комиссией или не менее чем двумя работниками учреждения не реже одного раза в 10 лет.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Функции по обеспечению сохранности и учету документов осуществляются в соответствии с действующим законодательством Российской Федерации.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5. Ответственность за сохранность документов несет руководитель учреждения в соответствии с действующим законодательством Российской Федерации.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jc w:val="right"/>
        <w:outlineLvl w:val="0"/>
      </w:pPr>
      <w:r>
        <w:t>Утвержден</w:t>
      </w:r>
    </w:p>
    <w:p w:rsidR="00530162" w:rsidRDefault="004A4862">
      <w:pPr>
        <w:pStyle w:val="ConsPlusNormal"/>
        <w:jc w:val="right"/>
      </w:pPr>
      <w:r>
        <w:t>постановлением</w:t>
      </w:r>
    </w:p>
    <w:p w:rsidR="00530162" w:rsidRDefault="004A4862">
      <w:pPr>
        <w:pStyle w:val="ConsPlusNormal"/>
        <w:jc w:val="right"/>
      </w:pPr>
      <w:r>
        <w:lastRenderedPageBreak/>
        <w:t>Коллегии Администрации</w:t>
      </w:r>
    </w:p>
    <w:p w:rsidR="00530162" w:rsidRDefault="004A4862">
      <w:pPr>
        <w:pStyle w:val="ConsPlusNormal"/>
        <w:jc w:val="right"/>
      </w:pPr>
      <w:r>
        <w:t>Кемеровской области</w:t>
      </w:r>
    </w:p>
    <w:p w:rsidR="00530162" w:rsidRDefault="004A4862">
      <w:pPr>
        <w:pStyle w:val="ConsPlusNormal"/>
        <w:jc w:val="right"/>
      </w:pPr>
      <w:r>
        <w:t>от 12 октября 2016 г. N 410</w:t>
      </w: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Title"/>
        <w:jc w:val="center"/>
      </w:pPr>
      <w:bookmarkStart w:id="2" w:name="Par87"/>
      <w:bookmarkEnd w:id="2"/>
      <w:r>
        <w:t>ПОРЯДОК</w:t>
      </w:r>
    </w:p>
    <w:p w:rsidR="00530162" w:rsidRDefault="004A4862">
      <w:pPr>
        <w:pStyle w:val="ConsPlusTitle"/>
        <w:jc w:val="center"/>
      </w:pPr>
      <w:r>
        <w:t>ПРЕДОСТАВЛЕНИЯ КОПИЙ ТЕХНИЧЕСКИХ ПАСПОРТОВ, ОЦЕНОЧНОЙ И ИНОЙ</w:t>
      </w:r>
    </w:p>
    <w:p w:rsidR="00530162" w:rsidRDefault="004A4862">
      <w:pPr>
        <w:pStyle w:val="ConsPlusTitle"/>
        <w:jc w:val="center"/>
      </w:pPr>
      <w:proofErr w:type="gramStart"/>
      <w:r>
        <w:t>ДОКУМЕНТАЦИИ (РЕГИСТРАЦИОННЫХ КНИГ, РЕЕСТРОВ, КОПИЙ</w:t>
      </w:r>
      <w:proofErr w:type="gramEnd"/>
    </w:p>
    <w:p w:rsidR="00530162" w:rsidRDefault="004A4862">
      <w:pPr>
        <w:pStyle w:val="ConsPlusTitle"/>
        <w:jc w:val="center"/>
      </w:pPr>
      <w:proofErr w:type="gramStart"/>
      <w:r>
        <w:t>ПРАВОУСТАНАВЛИВАЮЩИХ ДОКУМЕНТОВ И ТОМУ ПОДОБНОГО)</w:t>
      </w:r>
      <w:proofErr w:type="gramEnd"/>
    </w:p>
    <w:p w:rsidR="00530162" w:rsidRDefault="004A4862">
      <w:pPr>
        <w:pStyle w:val="ConsPlusTitle"/>
        <w:jc w:val="center"/>
      </w:pPr>
      <w:r>
        <w:t>И СОДЕРЖАЩИХСЯ В НИХ СВЕДЕНИЙ</w:t>
      </w:r>
    </w:p>
    <w:p w:rsidR="00530162" w:rsidRDefault="005301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016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государственным бюджетным учреждением "Центр государственной кадастровой оценки и технической инвентаризации Кузбасса" (далее - учреждение) копий технических паспортов, оценочной и иной документации (регистрационных книг, реестров, копий правоустанавливающих документов и тому подобного) и содержащихся в них сведений (далее - документы), хранящихся по состоянию на 1 января 2013 г. в органах и организациях Кемеровской области - Кузбасса по государственному техническому учету</w:t>
      </w:r>
      <w:proofErr w:type="gramEnd"/>
      <w:r>
        <w:t xml:space="preserve"> и (или) технической инвентаризации.</w:t>
      </w:r>
    </w:p>
    <w:p w:rsidR="00530162" w:rsidRDefault="004A4862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2. Сведения, содержащиеся в документах, являются общедоступными, за исключением сведений, доступ к которым ограничен федеральным законодательством.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3. Сведения, содержащиеся в документах, копии документов, являющиеся общедоступными, предоставляются на основании письменного заявления по запросам любых лиц в соответствии с действующим законодательством Российской Федерации и настоящим Порядком.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Заявление должно содержать следующую информацию:</w:t>
      </w:r>
    </w:p>
    <w:p w:rsidR="00530162" w:rsidRDefault="004A4862">
      <w:pPr>
        <w:pStyle w:val="ConsPlusNormal"/>
        <w:spacing w:before="240"/>
        <w:ind w:firstLine="540"/>
        <w:jc w:val="both"/>
      </w:pPr>
      <w:proofErr w:type="gramStart"/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  <w:proofErr w:type="gramEnd"/>
    </w:p>
    <w:p w:rsidR="00530162" w:rsidRDefault="004A4862">
      <w:pPr>
        <w:pStyle w:val="ConsPlusNormal"/>
        <w:spacing w:before="24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сведения, интересующие заявителя, и хронологические рамки запрашиваемой информации либо указание на реквизиты документа, копия которого запрашивается.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Заявление регистрируется специалистом учреждения в день его поступления.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lastRenderedPageBreak/>
        <w:t>4. Заявление направляется в учреждение физическим или юридическим лицом по их выбору: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4.1. Путем личного обращения.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4.2. Посредством почтовой связи на бумажном носителе.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4.3. В форме электронных документов с использованием информационно-телекоммуникационной сети "Интернет" через официальный сайт учреждения www.ctikem.ru.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4.4. Через многофункциональный центр предоставления государственных и муниципальных услуг.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5. В течение 30 дней со дня регистрации заявления учреждение рассматривает поступившее заявление, проверяет наличие запрошенных сведений и (или) документов, осуществляет подготовку ответа на заявление и направляет его заявителю.</w:t>
      </w:r>
    </w:p>
    <w:p w:rsidR="00530162" w:rsidRDefault="004A48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6. Если заявителем запрошены сведения, содержащиеся в документах, копии документов, доступ к которым ограничен федеральным законодательством, либо запрашиваемые сведения и (</w:t>
      </w:r>
      <w:proofErr w:type="gramStart"/>
      <w:r>
        <w:t xml:space="preserve">или) </w:t>
      </w:r>
      <w:proofErr w:type="gramEnd"/>
      <w:r>
        <w:t>копии документов отсутствуют, учреждение готовит ответ об отказе в предоставлении сведений, содержащихся в документах, копий документов с указанием причин отказа в письменной форме и направляет его заявителю. В таком случае заявитель вправе обратиться с заявлением о возврате платежа в порядке, установленном Размерами платы за предоставление копий технических паспортов, оценочной и иной документации (регистрационных книг, реестров, копий правоустанавливающих документов и тому подобного) и содержащихся в них сведений, порядка ее взимания и возврата, утвержденными настоящим постановлением.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7. Сведения выдаются: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7.1. </w:t>
      </w:r>
      <w:proofErr w:type="gramStart"/>
      <w:r>
        <w:t>В виде копий на бумажном и (или) электронном носителях в форме следующих документов:</w:t>
      </w:r>
      <w:proofErr w:type="gramEnd"/>
    </w:p>
    <w:p w:rsidR="00530162" w:rsidRDefault="004A4862">
      <w:pPr>
        <w:pStyle w:val="ConsPlusNormal"/>
        <w:spacing w:before="240"/>
        <w:ind w:firstLine="540"/>
        <w:jc w:val="both"/>
      </w:pPr>
      <w:r>
        <w:t>технического паспорта объекта капитального строительства, помещения (общей площадью до 100 кв. м);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технического паспорта объекта капитального строительства, помещения (общей площадью от 100 кв. м до 500 кв. м);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технического паспорта объекта капитального строительства, помещения (общей площадью от 500 кв. м);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поэтажного, ситуационного планов (формат А</w:t>
      </w:r>
      <w:proofErr w:type="gramStart"/>
      <w:r>
        <w:t>4</w:t>
      </w:r>
      <w:proofErr w:type="gramEnd"/>
      <w:r>
        <w:t>);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поэтажного, ситуационного планов (иной формат);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lastRenderedPageBreak/>
        <w:t>экспликаций поэтажного плана, экспликаций объекта капитального строительства, помещений;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учетно-технической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проектно-разрешительной документации, технического или экспертного заключения или иной документации, содержащейся в архиве;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правоустанавливающих (</w:t>
      </w:r>
      <w:proofErr w:type="spellStart"/>
      <w:r>
        <w:t>правоудостоверяющих</w:t>
      </w:r>
      <w:proofErr w:type="spellEnd"/>
      <w:r>
        <w:t>) документов, хранящихся в материалах инвентарного дела.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7.2. В виде документов, подготовленных работником учреждения и подписанных руководителем:</w:t>
      </w:r>
    </w:p>
    <w:p w:rsidR="00530162" w:rsidRDefault="004A486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выписки из реестровой книги о праве собственности на объект капитального строительства, помещения (до 1998 года);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справки, содержащей сведения об инвентаризационной стоимости объекта капитального строительства;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справки, содержащей сведения об инвентаризационной стоимости помещения;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справки, содержащей сведения о наличии (отсутствии) права собственности на объекты недвижимости (один правообладатель);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справки, содержащей сведения о характеристиках объекта государственного технического учета.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8. Ответ на заявление, документы выдаются заявителю лично или направляются посредством почтовой связи по адресу, содержащемуся в его заявлении, либо по просьбе заявителя направляются в форме электронных документов на адрес электронной почты заявителя.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В случае если заявление представлено заявителем в учреждение через многофункциональный центр, ответ на заявление, документы выдается через многофункциональный центр.</w:t>
      </w:r>
    </w:p>
    <w:p w:rsidR="00530162" w:rsidRDefault="004A48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9. Копии документов, а также содержащиеся в них сведения предоставляются бесплатно: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по запросу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 недвижимого имущества, государственной регистрации прав на недвижимое имущество, ведение Единого государственного реестра недвижимости, его территориальных органов, в течение трех рабочих дней со дня поступления такого запроса;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по запросу иных органов государственной власти или органов местного самоуправления в течение пяти рабочих дней со дня поступления такого запроса.</w:t>
      </w:r>
    </w:p>
    <w:p w:rsidR="00530162" w:rsidRDefault="004A486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jc w:val="right"/>
        <w:outlineLvl w:val="0"/>
      </w:pPr>
      <w:r>
        <w:t>Утверждены</w:t>
      </w:r>
    </w:p>
    <w:p w:rsidR="00530162" w:rsidRDefault="004A4862">
      <w:pPr>
        <w:pStyle w:val="ConsPlusNormal"/>
        <w:jc w:val="right"/>
      </w:pPr>
      <w:r>
        <w:t>постановлением</w:t>
      </w:r>
    </w:p>
    <w:p w:rsidR="00530162" w:rsidRDefault="004A4862">
      <w:pPr>
        <w:pStyle w:val="ConsPlusNormal"/>
        <w:jc w:val="right"/>
      </w:pPr>
      <w:r>
        <w:t>Коллегии Администрации</w:t>
      </w:r>
    </w:p>
    <w:p w:rsidR="00530162" w:rsidRDefault="004A4862">
      <w:pPr>
        <w:pStyle w:val="ConsPlusNormal"/>
        <w:jc w:val="right"/>
      </w:pPr>
      <w:r>
        <w:t>Кемеровской области</w:t>
      </w:r>
    </w:p>
    <w:p w:rsidR="00530162" w:rsidRDefault="004A4862">
      <w:pPr>
        <w:pStyle w:val="ConsPlusNormal"/>
        <w:jc w:val="right"/>
      </w:pPr>
      <w:r>
        <w:t>от 12 октября 2016 г. N 410</w:t>
      </w: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Title"/>
        <w:jc w:val="center"/>
      </w:pPr>
      <w:bookmarkStart w:id="3" w:name="Par153"/>
      <w:bookmarkEnd w:id="3"/>
      <w:r>
        <w:t>РАЗМЕРЫ</w:t>
      </w:r>
    </w:p>
    <w:p w:rsidR="00530162" w:rsidRDefault="004A4862">
      <w:pPr>
        <w:pStyle w:val="ConsPlusTitle"/>
        <w:jc w:val="center"/>
      </w:pPr>
      <w:r>
        <w:t>ПЛАТЫ ЗА ПРЕДОСТАВЛЕНИЕ КОПИЙ ТЕХНИЧЕСКИХ ПАСПОРТОВ,</w:t>
      </w:r>
    </w:p>
    <w:p w:rsidR="00530162" w:rsidRDefault="004A4862">
      <w:pPr>
        <w:pStyle w:val="ConsPlusTitle"/>
        <w:jc w:val="center"/>
      </w:pPr>
      <w:proofErr w:type="gramStart"/>
      <w:r>
        <w:t>ОЦЕНОЧНОЙ И ИНОЙ ДОКУМЕНТАЦИИ (РЕГИСТРАЦИОННЫХ КНИГ,</w:t>
      </w:r>
      <w:proofErr w:type="gramEnd"/>
    </w:p>
    <w:p w:rsidR="00530162" w:rsidRDefault="004A4862">
      <w:pPr>
        <w:pStyle w:val="ConsPlusTitle"/>
        <w:jc w:val="center"/>
      </w:pPr>
      <w:r>
        <w:t>РЕЕСТРОВ, КОПИЙ ПРАВОУСТАНАВЛИВАЮЩИХ ДОКУМЕНТОВ И ТОМУ</w:t>
      </w:r>
    </w:p>
    <w:p w:rsidR="00530162" w:rsidRDefault="004A4862">
      <w:pPr>
        <w:pStyle w:val="ConsPlusTitle"/>
        <w:jc w:val="center"/>
      </w:pPr>
      <w:proofErr w:type="gramStart"/>
      <w:r>
        <w:t>ПОДОБНОГО) И СОДЕРЖАЩИХСЯ В НИХ СВЕДЕНИЙ, ПОРЯДОК</w:t>
      </w:r>
      <w:proofErr w:type="gramEnd"/>
    </w:p>
    <w:p w:rsidR="00530162" w:rsidRDefault="004A4862">
      <w:pPr>
        <w:pStyle w:val="ConsPlusTitle"/>
        <w:jc w:val="center"/>
      </w:pPr>
      <w:r>
        <w:t>ЕЕ ВЗИМАНИЯ И ВОЗВРАТА</w:t>
      </w:r>
    </w:p>
    <w:p w:rsidR="00530162" w:rsidRDefault="005301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3016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530162" w:rsidRDefault="004A48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162" w:rsidRDefault="005301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Размеры платы устанавливают плату за предоставление копий технических паспортов, оценочной и иной документации (регистрационных книг, реестров, копий правоустанавливающих документов и тому подобного) и содержащихся в них сведений (далее - сведения) из архива государственного бюджетного учреждения "Центр государственной кадастровой оценки и технической инвентаризации Кузбасса" (далее - учреждение), а также правила ее взимания и возврата.</w:t>
      </w:r>
      <w:proofErr w:type="gramEnd"/>
    </w:p>
    <w:p w:rsidR="00530162" w:rsidRDefault="004A48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2. Плата за предоставление сведений производится на основании заявления о предоставлении сведений из архива учреждения путем безналичного перечисления денежных средств на банковский счет учреждения, который указывается в квитанции.</w:t>
      </w:r>
    </w:p>
    <w:p w:rsidR="00530162" w:rsidRDefault="004A48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3. Сведения выдаются заявителю после подтверждения факта оплаты за предоставление сведений.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4. Возврат платежа в полном размере осуществляется на основании заявления о возврате платежа в случае, если заявителем запрошены сведения, доступ к которым ограничен федеральным законодательством.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5. Возврат платежа в частичном размере осуществляется в случаях: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 xml:space="preserve">если внесенная плата превышает размеры платы за предоставление сведений, установленные </w:t>
      </w:r>
      <w:hyperlink w:anchor="Par178" w:tooltip="8. Размеры платы за предоставление сведений" w:history="1">
        <w:r>
          <w:rPr>
            <w:color w:val="0000FF"/>
          </w:rPr>
          <w:t>пунктом 8</w:t>
        </w:r>
      </w:hyperlink>
      <w:r>
        <w:t xml:space="preserve"> настоящих Размеров платы;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lastRenderedPageBreak/>
        <w:t>если при обработке информации выявлено отсутствие запрашиваемых сведений в полном объеме. При этом возврат суммы рассчитывается индивидуально по каждому запросу.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6. В заявлении о возврате платежа указывается банковский счет, на который подлежит возврату сумма платежа, и прикладывается оригинал документа, подтверждающего перечисление платежа.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Заявление и документ, подтверждающий перечисление платежа, остаются у учреждения.</w:t>
      </w:r>
    </w:p>
    <w:p w:rsidR="00530162" w:rsidRDefault="004A48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4A4862">
      <w:pPr>
        <w:pStyle w:val="ConsPlusNormal"/>
        <w:spacing w:before="240"/>
        <w:ind w:firstLine="540"/>
        <w:jc w:val="both"/>
      </w:pPr>
      <w:r>
        <w:t>7. Возврат денежных средств осуществляется учреждением в течение 10 рабочих дней.</w:t>
      </w:r>
    </w:p>
    <w:p w:rsidR="00530162" w:rsidRDefault="004A48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11.01.2022 N 2)</w:t>
      </w:r>
    </w:p>
    <w:p w:rsidR="00530162" w:rsidRDefault="00530162">
      <w:pPr>
        <w:pStyle w:val="ConsPlusNormal"/>
        <w:jc w:val="both"/>
      </w:pPr>
    </w:p>
    <w:p w:rsidR="00530162" w:rsidRDefault="004A4862">
      <w:pPr>
        <w:pStyle w:val="ConsPlusNormal"/>
        <w:jc w:val="center"/>
      </w:pPr>
      <w:bookmarkStart w:id="4" w:name="Par178"/>
      <w:bookmarkEnd w:id="4"/>
      <w:r>
        <w:t>8. Размеры платы за предоставление сведений</w:t>
      </w:r>
    </w:p>
    <w:p w:rsidR="00530162" w:rsidRDefault="00530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587"/>
        <w:gridCol w:w="964"/>
      </w:tblGrid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Вид документа, копия которого предоставляется, либо содержащего сведения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Размер платы, рублей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4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Технический паспорт объекта капитального строительства помещения (общей площадью до 100 кв. м), 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442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Технический паспорт объекта капитального строительства помещения (общей площадью от 100 до 500 кв. м), 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392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Технический паспорт объекта капитального строительства помещения (общей площадью от 500 кв. м), 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369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Поэтажный/ситуационный план, 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1008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Поэтажный/ситуационный план, иной формат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1153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экспликация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859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531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Проектно-разрешительная документация, техническое или экспертное заключение или иная документация, содержащаяся в архиве, формат А</w:t>
            </w:r>
            <w:proofErr w:type="gramStart"/>
            <w:r>
              <w:t>4</w:t>
            </w:r>
            <w:proofErr w:type="gramEnd"/>
            <w:r>
              <w:t xml:space="preserve"> либо иной формат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572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Правоустанавливающий (</w:t>
            </w:r>
            <w:proofErr w:type="spellStart"/>
            <w:r>
              <w:t>правоудостоверяющий</w:t>
            </w:r>
            <w:proofErr w:type="spellEnd"/>
            <w:r>
              <w:t>) документ, хранящийся в материалах инвентарного дела, 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469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Выписка из реестровой книги о праве собственности на объект капитального строительства, помещения (до 1998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документ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655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справка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2568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Справка, содержащая сведения об инвентаризационной стоимости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справка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1891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справка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1428</w:t>
            </w:r>
          </w:p>
        </w:tc>
      </w:tr>
      <w:tr w:rsidR="0053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</w:pPr>
            <w:r>
              <w:t>Справка, содержащая сведения о характеристике объекта государственного технического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 справка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2" w:rsidRDefault="004A4862">
            <w:pPr>
              <w:pStyle w:val="ConsPlusNormal"/>
              <w:jc w:val="center"/>
            </w:pPr>
            <w:r>
              <w:t>1859</w:t>
            </w:r>
          </w:p>
        </w:tc>
      </w:tr>
    </w:tbl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jc w:val="both"/>
      </w:pPr>
    </w:p>
    <w:p w:rsidR="00530162" w:rsidRDefault="00530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0162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62" w:rsidRDefault="004A4862">
      <w:pPr>
        <w:spacing w:after="0" w:line="240" w:lineRule="auto"/>
      </w:pPr>
      <w:r>
        <w:separator/>
      </w:r>
    </w:p>
  </w:endnote>
  <w:endnote w:type="continuationSeparator" w:id="0">
    <w:p w:rsidR="00530162" w:rsidRDefault="004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2" w:rsidRDefault="00530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3016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30162" w:rsidRDefault="004A48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30162" w:rsidRDefault="00B44B7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A486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30162" w:rsidRDefault="004A486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4B71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4B71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30162" w:rsidRDefault="0053016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62" w:rsidRDefault="004A4862">
      <w:pPr>
        <w:spacing w:after="0" w:line="240" w:lineRule="auto"/>
      </w:pPr>
      <w:r>
        <w:separator/>
      </w:r>
    </w:p>
  </w:footnote>
  <w:footnote w:type="continuationSeparator" w:id="0">
    <w:p w:rsidR="00530162" w:rsidRDefault="004A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3016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30162" w:rsidRDefault="004A48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12.10.2016 N 410</w:t>
          </w:r>
          <w:r>
            <w:rPr>
              <w:rFonts w:ascii="Tahoma" w:hAnsi="Tahoma" w:cs="Tahoma"/>
              <w:sz w:val="16"/>
              <w:szCs w:val="16"/>
            </w:rPr>
            <w:br/>
            <w:t>(ред. от 11.01.2022)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30162" w:rsidRDefault="004A48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26.04.2023</w:t>
          </w:r>
        </w:p>
      </w:tc>
    </w:tr>
  </w:tbl>
  <w:p w:rsidR="00530162" w:rsidRDefault="00530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30162" w:rsidRDefault="004A48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62"/>
    <w:rsid w:val="004A4862"/>
    <w:rsid w:val="00530162"/>
    <w:rsid w:val="00760983"/>
    <w:rsid w:val="00B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84&amp;n=122288&amp;date=26.04.2023&amp;dst=100007&amp;field=134" TargetMode="External"/><Relationship Id="rId18" Type="http://schemas.openxmlformats.org/officeDocument/2006/relationships/hyperlink" Target="https://login.consultant.ru/link/?req=doc&amp;base=RLAW284&amp;n=122288&amp;date=26.04.2023&amp;dst=100013&amp;field=134" TargetMode="External"/><Relationship Id="rId26" Type="http://schemas.openxmlformats.org/officeDocument/2006/relationships/hyperlink" Target="https://login.consultant.ru/link/?req=doc&amp;base=RLAW284&amp;n=122288&amp;date=26.04.2023&amp;dst=100025&amp;field=134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84&amp;n=122288&amp;date=26.04.2023&amp;dst=100021&amp;field=134" TargetMode="External"/><Relationship Id="rId34" Type="http://schemas.openxmlformats.org/officeDocument/2006/relationships/hyperlink" Target="https://login.consultant.ru/link/?req=doc&amp;base=RLAW284&amp;n=122288&amp;date=26.04.2023&amp;dst=100031&amp;field=13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284&amp;n=122288&amp;date=26.04.2023&amp;dst=100006&amp;field=134" TargetMode="External"/><Relationship Id="rId17" Type="http://schemas.openxmlformats.org/officeDocument/2006/relationships/hyperlink" Target="https://login.consultant.ru/link/?req=doc&amp;base=LAW&amp;n=434711&amp;date=26.04.2023&amp;dst=558&amp;field=134" TargetMode="External"/><Relationship Id="rId25" Type="http://schemas.openxmlformats.org/officeDocument/2006/relationships/hyperlink" Target="https://login.consultant.ru/link/?req=doc&amp;base=RLAW284&amp;n=122288&amp;date=26.04.2023&amp;dst=100023&amp;field=134" TargetMode="External"/><Relationship Id="rId33" Type="http://schemas.openxmlformats.org/officeDocument/2006/relationships/hyperlink" Target="https://login.consultant.ru/link/?req=doc&amp;base=RLAW284&amp;n=122288&amp;date=26.04.2023&amp;dst=100027&amp;field=134" TargetMode="External"/><Relationship Id="rId38" Type="http://schemas.openxmlformats.org/officeDocument/2006/relationships/hyperlink" Target="https://login.consultant.ru/link/?req=doc&amp;base=RLAW284&amp;n=122288&amp;date=26.04.2023&amp;dst=10003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84&amp;n=122288&amp;date=26.04.2023&amp;dst=100012&amp;field=134" TargetMode="External"/><Relationship Id="rId20" Type="http://schemas.openxmlformats.org/officeDocument/2006/relationships/hyperlink" Target="https://login.consultant.ru/link/?req=doc&amp;base=RLAW284&amp;n=122288&amp;date=26.04.2023&amp;dst=100021&amp;field=134" TargetMode="External"/><Relationship Id="rId29" Type="http://schemas.openxmlformats.org/officeDocument/2006/relationships/hyperlink" Target="https://login.consultant.ru/link/?req=doc&amp;base=RLAW284&amp;n=122288&amp;date=26.04.2023&amp;dst=100025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4711&amp;date=26.04.2023&amp;dst=557&amp;field=134" TargetMode="External"/><Relationship Id="rId24" Type="http://schemas.openxmlformats.org/officeDocument/2006/relationships/hyperlink" Target="https://login.consultant.ru/link/?req=doc&amp;base=RLAW284&amp;n=122288&amp;date=26.04.2023&amp;dst=100022&amp;field=134" TargetMode="External"/><Relationship Id="rId32" Type="http://schemas.openxmlformats.org/officeDocument/2006/relationships/hyperlink" Target="https://login.consultant.ru/link/?req=doc&amp;base=RLAW284&amp;n=122288&amp;date=26.04.2023&amp;dst=100025&amp;field=134" TargetMode="External"/><Relationship Id="rId37" Type="http://schemas.openxmlformats.org/officeDocument/2006/relationships/hyperlink" Target="https://login.consultant.ru/link/?req=doc&amp;base=RLAW284&amp;n=122288&amp;date=26.04.2023&amp;dst=100033&amp;field=13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84&amp;n=122288&amp;date=26.04.2023&amp;dst=100010&amp;field=134" TargetMode="External"/><Relationship Id="rId23" Type="http://schemas.openxmlformats.org/officeDocument/2006/relationships/hyperlink" Target="https://login.consultant.ru/link/?req=doc&amp;base=RLAW284&amp;n=122288&amp;date=26.04.2023&amp;dst=100021&amp;field=134" TargetMode="External"/><Relationship Id="rId28" Type="http://schemas.openxmlformats.org/officeDocument/2006/relationships/hyperlink" Target="https://login.consultant.ru/link/?req=doc&amp;base=RLAW284&amp;n=122288&amp;date=26.04.2023&amp;dst=100026&amp;field=134" TargetMode="External"/><Relationship Id="rId36" Type="http://schemas.openxmlformats.org/officeDocument/2006/relationships/hyperlink" Target="https://login.consultant.ru/link/?req=doc&amp;base=RLAW284&amp;n=122288&amp;date=26.04.2023&amp;dst=100033&amp;field=134" TargetMode="External"/><Relationship Id="rId10" Type="http://schemas.openxmlformats.org/officeDocument/2006/relationships/hyperlink" Target="https://login.consultant.ru/link/?req=doc&amp;base=RLAW284&amp;n=122288&amp;date=26.04.2023&amp;dst=100005&amp;field=134" TargetMode="External"/><Relationship Id="rId19" Type="http://schemas.openxmlformats.org/officeDocument/2006/relationships/hyperlink" Target="https://login.consultant.ru/link/?req=doc&amp;base=RLAW284&amp;n=122288&amp;date=26.04.2023&amp;dst=100015&amp;field=134" TargetMode="External"/><Relationship Id="rId31" Type="http://schemas.openxmlformats.org/officeDocument/2006/relationships/hyperlink" Target="https://login.consultant.ru/link/?req=doc&amp;base=RLAW284&amp;n=122288&amp;date=26.04.2023&amp;dst=10002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284&amp;n=122288&amp;date=26.04.2023&amp;dst=100008&amp;field=134" TargetMode="External"/><Relationship Id="rId22" Type="http://schemas.openxmlformats.org/officeDocument/2006/relationships/hyperlink" Target="https://login.consultant.ru/link/?req=doc&amp;base=RLAW284&amp;n=122288&amp;date=26.04.2023&amp;dst=100021&amp;field=134" TargetMode="External"/><Relationship Id="rId27" Type="http://schemas.openxmlformats.org/officeDocument/2006/relationships/hyperlink" Target="https://login.consultant.ru/link/?req=doc&amp;base=RLAW284&amp;n=122288&amp;date=26.04.2023&amp;dst=100025&amp;field=134" TargetMode="External"/><Relationship Id="rId30" Type="http://schemas.openxmlformats.org/officeDocument/2006/relationships/hyperlink" Target="https://login.consultant.ru/link/?req=doc&amp;base=RLAW284&amp;n=122288&amp;date=26.04.2023&amp;dst=100025&amp;field=134" TargetMode="External"/><Relationship Id="rId35" Type="http://schemas.openxmlformats.org/officeDocument/2006/relationships/hyperlink" Target="https://login.consultant.ru/link/?req=doc&amp;base=RLAW284&amp;n=122288&amp;date=26.04.2023&amp;dst=10003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18666</Characters>
  <Application>Microsoft Office Word</Application>
  <DocSecurity>2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Коллегии Администрации Кемеровской области от 12.10.2016 N 410(ред. от 11.01.2022)"О мерах по реализации Федерального закона от 24.07.2007 N 221-ФЗ "О кадастровой деятельности"</vt:lpstr>
    </vt:vector>
  </TitlesOfParts>
  <Company>КонсультантПлюс Версия 4022.00.55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12.10.2016 N 410(ред. от 11.01.2022)"О мерах по реализации Федерального закона от 24.07.2007 N 221-ФЗ "О кадастровой деятельности"</dc:title>
  <dc:creator>Соколов Александр Викторович</dc:creator>
  <cp:lastModifiedBy>Бысько Ирина Александровна</cp:lastModifiedBy>
  <cp:revision>3</cp:revision>
  <cp:lastPrinted>2023-05-03T04:46:00Z</cp:lastPrinted>
  <dcterms:created xsi:type="dcterms:W3CDTF">2023-05-03T04:45:00Z</dcterms:created>
  <dcterms:modified xsi:type="dcterms:W3CDTF">2023-05-03T04:46:00Z</dcterms:modified>
</cp:coreProperties>
</file>